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9C479" w14:textId="27134DFF" w:rsidR="006746F9" w:rsidRDefault="006746F9" w:rsidP="006746F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133AE5">
        <w:rPr>
          <w:rFonts w:ascii="Arial" w:hAnsi="Arial" w:cs="Arial"/>
          <w:b/>
          <w:bCs/>
        </w:rPr>
        <w:t>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C44D41">
        <w:rPr>
          <w:rFonts w:ascii="Arial" w:hAnsi="Arial" w:cs="Arial"/>
          <w:b/>
          <w:bCs/>
        </w:rPr>
        <w:t>6507</w:t>
      </w:r>
    </w:p>
    <w:p w14:paraId="3D83071C" w14:textId="65ECCC09" w:rsidR="006746F9" w:rsidRPr="00210D4C" w:rsidRDefault="006746F9" w:rsidP="006746F9">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133AE5">
        <w:rPr>
          <w:rFonts w:ascii="Arial" w:eastAsia="MS Mincho" w:hAnsi="Arial" w:cs="Arial"/>
          <w:b/>
          <w:bCs/>
          <w:lang w:eastAsia="ja-JP"/>
        </w:rPr>
        <w:t>August 17</w:t>
      </w:r>
      <w:r w:rsidR="00133AE5" w:rsidRPr="00133AE5">
        <w:rPr>
          <w:rFonts w:ascii="Arial" w:eastAsia="MS Mincho" w:hAnsi="Arial" w:cs="Arial"/>
          <w:b/>
          <w:bCs/>
          <w:vertAlign w:val="superscript"/>
          <w:lang w:eastAsia="ja-JP"/>
        </w:rPr>
        <w:t>th</w:t>
      </w:r>
      <w:r w:rsidR="00133AE5">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w:t>
      </w:r>
      <w:r w:rsidR="00133AE5">
        <w:rPr>
          <w:rFonts w:ascii="Arial" w:eastAsia="MS Mincho" w:hAnsi="Arial" w:cs="Arial"/>
          <w:b/>
          <w:bCs/>
          <w:lang w:eastAsia="ja-JP"/>
        </w:rPr>
        <w:t>28</w:t>
      </w:r>
      <w:r w:rsidR="00133AE5"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2A7CBD27"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133AE5">
        <w:t>2.</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F6F9820" w:rsidR="00531215" w:rsidRPr="00CE30E7" w:rsidRDefault="003D3C45" w:rsidP="00311702">
      <w:pPr>
        <w:pStyle w:val="3GPPHeader"/>
      </w:pPr>
      <w:r w:rsidRPr="00CE30E7">
        <w:t>Title:</w:t>
      </w:r>
      <w:r w:rsidR="00E90E49" w:rsidRPr="00CE30E7">
        <w:tab/>
      </w:r>
      <w:r w:rsidR="006C74A4" w:rsidRPr="006C74A4">
        <w:t>On Resource Allocation 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74F1DB" w14:textId="07829C69" w:rsidR="00133AE5"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was initially approved </w:t>
      </w:r>
      <w:r w:rsidR="00C67F10">
        <w:t>in Dec. 2019</w:t>
      </w:r>
      <w:r w:rsidR="00133AE5">
        <w:t xml:space="preserve"> </w:t>
      </w:r>
      <w:r w:rsidR="00133AE5">
        <w:fldChar w:fldCharType="begin"/>
      </w:r>
      <w:r w:rsidR="00133AE5">
        <w:instrText xml:space="preserve"> REF _Ref29545847 \r \h </w:instrText>
      </w:r>
      <w:r w:rsidR="00133AE5">
        <w:fldChar w:fldCharType="separate"/>
      </w:r>
      <w:r w:rsidR="00DD1994">
        <w:t>[1]</w:t>
      </w:r>
      <w:r w:rsidR="00133AE5">
        <w:fldChar w:fldCharType="end"/>
      </w:r>
      <w:r w:rsidR="00C67F10">
        <w:t>.</w:t>
      </w:r>
      <w:r w:rsidR="00133AE5">
        <w:t xml:space="preserve"> The work item descriptions</w:t>
      </w:r>
      <w:r w:rsidR="007D5A59">
        <w:t xml:space="preserve"> (WID)</w:t>
      </w:r>
      <w:r w:rsidR="00133AE5">
        <w:t xml:space="preserve"> were updated in </w:t>
      </w:r>
      <w:r w:rsidR="00874816">
        <w:fldChar w:fldCharType="begin"/>
      </w:r>
      <w:r w:rsidR="00874816">
        <w:instrText xml:space="preserve"> REF _Ref46220695 \r \h </w:instrText>
      </w:r>
      <w:r w:rsidR="00874816">
        <w:fldChar w:fldCharType="separate"/>
      </w:r>
      <w:r w:rsidR="00DD1994">
        <w:t>[2]</w:t>
      </w:r>
      <w:r w:rsidR="00874816">
        <w:fldChar w:fldCharType="end"/>
      </w:r>
      <w:r w:rsidR="00874816">
        <w:t xml:space="preserve">. </w:t>
      </w:r>
    </w:p>
    <w:p w14:paraId="68982278" w14:textId="2F6F4F34" w:rsidR="00133AE5" w:rsidRDefault="00133AE5" w:rsidP="00343100">
      <w:pPr>
        <w:jc w:val="both"/>
      </w:pPr>
    </w:p>
    <w:p w14:paraId="5C3E5029" w14:textId="79E4F499" w:rsidR="00133AE5" w:rsidRDefault="00874816" w:rsidP="00343100">
      <w:pPr>
        <w:jc w:val="both"/>
      </w:pPr>
      <w:r>
        <w:t xml:space="preserve">One of the objectives of NR sidelink enhancement work item is resource allocation enhancement. Two aspects of resource allocation enhancement are considered: specify resource allocation to reduce power consumption of the UEs; study the feasibility and benefit of the enhancement(s) in mode 2 for enhanced reliability and reduced latency in consideration of both PRR and PIR. </w:t>
      </w:r>
    </w:p>
    <w:p w14:paraId="073F1271" w14:textId="77777777" w:rsidR="006400C7" w:rsidRDefault="006400C7" w:rsidP="006400C7">
      <w:pPr>
        <w:jc w:val="both"/>
      </w:pPr>
    </w:p>
    <w:p w14:paraId="65E8C13E" w14:textId="6A9AD118" w:rsidR="006400C7" w:rsidRPr="006400C7" w:rsidRDefault="006400C7" w:rsidP="00CD60DA">
      <w:pPr>
        <w:jc w:val="both"/>
      </w:pPr>
      <w:r>
        <w:t xml:space="preserve">In this contribution, we </w:t>
      </w:r>
      <w:r w:rsidR="00C67F10">
        <w:t xml:space="preserve">discuss the </w:t>
      </w:r>
      <w:r w:rsidR="006C74A4">
        <w:t>first</w:t>
      </w:r>
      <w:r w:rsidR="00874816">
        <w:t xml:space="preserve"> aspect of resource allocation enhancement</w:t>
      </w:r>
      <w:r w:rsidR="00145723">
        <w:t xml:space="preserve">, i.e., resource allocation for power saving. </w:t>
      </w:r>
      <w:r w:rsidR="00C90EE9">
        <w:t xml:space="preserve"> </w:t>
      </w:r>
    </w:p>
    <w:p w14:paraId="66B061C1" w14:textId="59298859" w:rsidR="00C90EE9" w:rsidRDefault="00EA5A5B" w:rsidP="00874816">
      <w:pPr>
        <w:pStyle w:val="Heading1"/>
      </w:pPr>
      <w:r>
        <w:t>Discussion</w:t>
      </w:r>
    </w:p>
    <w:p w14:paraId="4C937551" w14:textId="4C7E91AF" w:rsidR="006C74A4" w:rsidRDefault="00874816" w:rsidP="00C90EE9">
      <w:pPr>
        <w:jc w:val="both"/>
      </w:pPr>
      <w:r>
        <w:t xml:space="preserve">In </w:t>
      </w:r>
      <w:r w:rsidR="006C74A4">
        <w:t xml:space="preserve">Release-16 </w:t>
      </w:r>
      <w:r>
        <w:t>NR V2X</w:t>
      </w:r>
      <w:r w:rsidR="006C74A4">
        <w:t>, a</w:t>
      </w:r>
      <w:r>
        <w:t xml:space="preserve"> mode 2 </w:t>
      </w:r>
      <w:r w:rsidR="006C74A4">
        <w:t>UE autonomously select</w:t>
      </w:r>
      <w:r w:rsidR="00145723">
        <w:t>s</w:t>
      </w:r>
      <w:r w:rsidR="006C74A4">
        <w:t xml:space="preserve"> sidelink transmission resources, based on its sensing results. The full sensing scheme is assumed by a Release-16 mode 2 UE, i.e., UE needs to perform the sensing operations (including both SCI decoding and sidelink RSRP measurement) at every</w:t>
      </w:r>
      <w:r w:rsidR="0032429E">
        <w:t xml:space="preserve"> sidelink</w:t>
      </w:r>
      <w:r w:rsidR="006C74A4">
        <w:t xml:space="preserve"> slot. The full sensing scheme consume</w:t>
      </w:r>
      <w:r w:rsidR="006228E5">
        <w:t>s</w:t>
      </w:r>
      <w:r w:rsidR="006C74A4">
        <w:t xml:space="preserve"> a large amount of energy, which is possible for </w:t>
      </w:r>
      <w:r w:rsidR="006228E5">
        <w:t xml:space="preserve">a </w:t>
      </w:r>
      <w:r w:rsidR="006C74A4">
        <w:t xml:space="preserve">vehicle UE with large power supply. However, this scheme is infeasible for low-power devices (e.g., pedestrian UE in V2X or other commercial usage UE). </w:t>
      </w:r>
    </w:p>
    <w:p w14:paraId="19DAA29F" w14:textId="5303B6FE" w:rsidR="006C74A4" w:rsidRDefault="006C74A4" w:rsidP="00C90EE9">
      <w:pPr>
        <w:jc w:val="both"/>
      </w:pPr>
    </w:p>
    <w:p w14:paraId="509004D1" w14:textId="2EA7BA45" w:rsidR="006C74A4" w:rsidRDefault="006C74A4" w:rsidP="00C90EE9">
      <w:pPr>
        <w:jc w:val="both"/>
      </w:pPr>
      <w:r>
        <w:t xml:space="preserve">On the other hand, LTE </w:t>
      </w:r>
      <w:r w:rsidR="006228E5">
        <w:t>sidelink</w:t>
      </w:r>
      <w:r>
        <w:t xml:space="preserve"> introduced resource allocation scheme with power saving, i.e., partial sensing or no sensing resource allocation scheme. In no sensing resource allocation scheme, a UE does not perform any sensing and directly applies random resource selection in a window. In partial sensing scheme, a UE </w:t>
      </w:r>
      <w:r w:rsidR="007A7A3D">
        <w:t>performs periodic sensing operations only on a subset of sub-frames. Based on the sensing time, a UE restricts the candidate sub-frames in a resource selection window to match its sensed sub-frames.</w:t>
      </w:r>
    </w:p>
    <w:p w14:paraId="6D12DF18" w14:textId="064D8125" w:rsidR="007A7A3D" w:rsidRDefault="007A7A3D" w:rsidP="00C90EE9">
      <w:pPr>
        <w:jc w:val="both"/>
      </w:pPr>
    </w:p>
    <w:p w14:paraId="66601AB7" w14:textId="16CE8A53" w:rsidR="00AD5852" w:rsidRDefault="00AD5852" w:rsidP="00C90EE9">
      <w:pPr>
        <w:jc w:val="both"/>
      </w:pPr>
      <w:r>
        <w:t xml:space="preserve">LTE </w:t>
      </w:r>
      <w:r w:rsidR="006228E5">
        <w:t>V2X</w:t>
      </w:r>
      <w:r>
        <w:t xml:space="preserve"> mainly supports sidelink broadcast with periodic traffic. The partial sensing scheme is hence designed to detect the periodic resource reservation. NR V2X supports sidelink unicast, groupcast and broadcast with both periodic traffic and aperiodic traffic</w:t>
      </w:r>
      <w:r w:rsidR="001937DD">
        <w:t xml:space="preserve"> </w:t>
      </w:r>
      <w:r w:rsidR="001937DD">
        <w:fldChar w:fldCharType="begin"/>
      </w:r>
      <w:r w:rsidR="001937DD">
        <w:instrText xml:space="preserve"> REF _Ref46221791 \r \h </w:instrText>
      </w:r>
      <w:r w:rsidR="001937DD">
        <w:fldChar w:fldCharType="separate"/>
      </w:r>
      <w:r w:rsidR="001937DD">
        <w:t>[3]</w:t>
      </w:r>
      <w:r w:rsidR="001937DD">
        <w:fldChar w:fldCharType="end"/>
      </w:r>
      <w:r w:rsidR="001937DD">
        <w:t>. The resource reservation window size in NR V2X is upper bounded by 32 slots. In other words, the resource</w:t>
      </w:r>
      <w:r w:rsidR="0032429E">
        <w:t>s</w:t>
      </w:r>
      <w:r w:rsidR="001937DD">
        <w:t xml:space="preserve"> for retransmitting aperiodic traffic is only </w:t>
      </w:r>
      <w:r w:rsidR="0032429E">
        <w:t>reserved</w:t>
      </w:r>
      <w:r w:rsidR="001937DD">
        <w:t xml:space="preserve"> up to 32 slots ago. Hence, the partial sensing scheme in LTE V2X is unable to detect resource reservation made by aperiodic traffic. </w:t>
      </w:r>
    </w:p>
    <w:p w14:paraId="37AFD0C0" w14:textId="77777777" w:rsidR="00F619D9" w:rsidRPr="00F619D9" w:rsidRDefault="00F619D9" w:rsidP="00BA33A4">
      <w:pPr>
        <w:jc w:val="both"/>
      </w:pPr>
    </w:p>
    <w:p w14:paraId="47966756" w14:textId="60697418" w:rsidR="00EE674E" w:rsidRDefault="007A7A3D" w:rsidP="009F6FF1">
      <w:pPr>
        <w:jc w:val="both"/>
        <w:rPr>
          <w:i/>
        </w:rPr>
      </w:pPr>
      <w:r>
        <w:rPr>
          <w:b/>
          <w:i/>
          <w:u w:val="single"/>
        </w:rPr>
        <w:t>Observation</w:t>
      </w:r>
      <w:r w:rsidR="00BA33A4" w:rsidRPr="001C381A">
        <w:rPr>
          <w:b/>
          <w:i/>
          <w:u w:val="single"/>
        </w:rPr>
        <w:t xml:space="preserve"> </w:t>
      </w:r>
      <w:r w:rsidR="00490A15">
        <w:rPr>
          <w:b/>
          <w:i/>
          <w:u w:val="single"/>
        </w:rPr>
        <w:t>1</w:t>
      </w:r>
      <w:r w:rsidR="00BA33A4" w:rsidRPr="001C381A">
        <w:rPr>
          <w:b/>
          <w:i/>
          <w:u w:val="single"/>
        </w:rPr>
        <w:t>:</w:t>
      </w:r>
      <w:r w:rsidR="00BA33A4" w:rsidRPr="001C381A">
        <w:rPr>
          <w:i/>
        </w:rPr>
        <w:t xml:space="preserve"> </w:t>
      </w:r>
      <w:r>
        <w:rPr>
          <w:i/>
        </w:rPr>
        <w:t>LTE V2X partial sensing scheme is not suitable for aperiodic traffic.</w:t>
      </w:r>
    </w:p>
    <w:p w14:paraId="7AB8E7CB" w14:textId="48979895" w:rsidR="00890AD4" w:rsidRDefault="00890AD4" w:rsidP="009F6FF1">
      <w:pPr>
        <w:jc w:val="both"/>
        <w:rPr>
          <w:i/>
        </w:rPr>
      </w:pPr>
    </w:p>
    <w:p w14:paraId="1EE97FEA" w14:textId="508895AD" w:rsidR="001937DD" w:rsidRDefault="00B42658" w:rsidP="009F6FF1">
      <w:pPr>
        <w:jc w:val="both"/>
        <w:rPr>
          <w:iCs/>
        </w:rPr>
      </w:pPr>
      <w:r>
        <w:rPr>
          <w:iCs/>
        </w:rPr>
        <w:lastRenderedPageBreak/>
        <w:t xml:space="preserve">NR V2X </w:t>
      </w:r>
      <w:r w:rsidR="0032429E">
        <w:rPr>
          <w:iCs/>
        </w:rPr>
        <w:t>uses</w:t>
      </w:r>
      <w:r>
        <w:rPr>
          <w:iCs/>
        </w:rPr>
        <w:t xml:space="preserve"> a resource pool for sidelink transmissions, which </w:t>
      </w:r>
      <w:r w:rsidR="006228E5">
        <w:rPr>
          <w:iCs/>
        </w:rPr>
        <w:t xml:space="preserve">contains </w:t>
      </w:r>
      <w:r>
        <w:rPr>
          <w:iCs/>
        </w:rPr>
        <w:t xml:space="preserve">up to 275 PRBs. Considering that the minimum sub-channel size in NR V2X is 10 PRBs, the maximum number of sub-channels in a resource pool </w:t>
      </w:r>
      <w:r w:rsidR="0032429E">
        <w:rPr>
          <w:iCs/>
        </w:rPr>
        <w:t>is</w:t>
      </w:r>
      <w:r>
        <w:rPr>
          <w:iCs/>
        </w:rPr>
        <w:t xml:space="preserve"> 27. This number is larger than that for LTE V2X (</w:t>
      </w:r>
      <w:proofErr w:type="spellStart"/>
      <w:r>
        <w:rPr>
          <w:iCs/>
        </w:rPr>
        <w:t>i.e</w:t>
      </w:r>
      <w:proofErr w:type="spellEnd"/>
      <w:r>
        <w:rPr>
          <w:iCs/>
        </w:rPr>
        <w:t>, 20</w:t>
      </w:r>
      <w:r w:rsidR="0032429E">
        <w:rPr>
          <w:iCs/>
        </w:rPr>
        <w:t xml:space="preserve"> sub-channels</w:t>
      </w:r>
      <w:r>
        <w:rPr>
          <w:iCs/>
        </w:rPr>
        <w:t xml:space="preserve">). This implies more PSCCH receptions in a slot are needed for NR V2X, which consumes more energy. This situation </w:t>
      </w:r>
      <w:r w:rsidR="004B3EA6">
        <w:rPr>
          <w:iCs/>
        </w:rPr>
        <w:t xml:space="preserve">exists in both full sensing scheme and partial sensing scheme. </w:t>
      </w:r>
      <w:r>
        <w:rPr>
          <w:iCs/>
        </w:rPr>
        <w:t xml:space="preserve"> </w:t>
      </w:r>
    </w:p>
    <w:p w14:paraId="39933BF4" w14:textId="77777777" w:rsidR="00B42658" w:rsidRPr="00B42658" w:rsidRDefault="00B42658" w:rsidP="009F6FF1">
      <w:pPr>
        <w:jc w:val="both"/>
        <w:rPr>
          <w:iCs/>
        </w:rPr>
      </w:pPr>
    </w:p>
    <w:p w14:paraId="52FF2BE6" w14:textId="58FFE496" w:rsidR="00B42658" w:rsidRDefault="007A7A3D" w:rsidP="009F6FF1">
      <w:pPr>
        <w:jc w:val="both"/>
        <w:rPr>
          <w:i/>
        </w:rPr>
      </w:pPr>
      <w:r>
        <w:rPr>
          <w:b/>
          <w:i/>
          <w:u w:val="single"/>
        </w:rPr>
        <w:t>Observation</w:t>
      </w:r>
      <w:r w:rsidRPr="001C381A">
        <w:rPr>
          <w:b/>
          <w:i/>
          <w:u w:val="single"/>
        </w:rPr>
        <w:t xml:space="preserve"> </w:t>
      </w:r>
      <w:r>
        <w:rPr>
          <w:b/>
          <w:i/>
          <w:u w:val="single"/>
        </w:rPr>
        <w:t>2</w:t>
      </w:r>
      <w:r w:rsidRPr="001C381A">
        <w:rPr>
          <w:b/>
          <w:i/>
          <w:u w:val="single"/>
        </w:rPr>
        <w:t>:</w:t>
      </w:r>
      <w:r w:rsidRPr="001C381A">
        <w:rPr>
          <w:i/>
        </w:rPr>
        <w:t xml:space="preserve"> </w:t>
      </w:r>
      <w:r w:rsidR="00B42658">
        <w:rPr>
          <w:i/>
        </w:rPr>
        <w:t>A resource pool for NR V2X may contain more sub-channels than a resource pool for LTE V2X. This implies NR V2X needs to support more PSCCH decoding efforts</w:t>
      </w:r>
      <w:r w:rsidR="004B3EA6">
        <w:rPr>
          <w:i/>
        </w:rPr>
        <w:t xml:space="preserve"> and hence more power consumption</w:t>
      </w:r>
      <w:r w:rsidR="00B42658">
        <w:rPr>
          <w:i/>
        </w:rPr>
        <w:t xml:space="preserve"> per </w:t>
      </w:r>
      <w:r w:rsidR="006228E5">
        <w:rPr>
          <w:i/>
        </w:rPr>
        <w:t xml:space="preserve">sensing </w:t>
      </w:r>
      <w:r w:rsidR="00B42658">
        <w:rPr>
          <w:i/>
        </w:rPr>
        <w:t>slot</w:t>
      </w:r>
      <w:r w:rsidR="004B3EA6">
        <w:rPr>
          <w:i/>
        </w:rPr>
        <w:t>.</w:t>
      </w:r>
    </w:p>
    <w:p w14:paraId="24A65624" w14:textId="77777777" w:rsidR="00B42658" w:rsidRDefault="00B42658" w:rsidP="009F6FF1">
      <w:pPr>
        <w:jc w:val="both"/>
        <w:rPr>
          <w:i/>
        </w:rPr>
      </w:pPr>
    </w:p>
    <w:p w14:paraId="44E9E827" w14:textId="5CA49DD6" w:rsidR="007A7A3D" w:rsidRPr="004B3EA6" w:rsidRDefault="004B3EA6" w:rsidP="009F6FF1">
      <w:pPr>
        <w:jc w:val="both"/>
        <w:rPr>
          <w:iCs/>
        </w:rPr>
      </w:pPr>
      <w:r>
        <w:rPr>
          <w:iCs/>
        </w:rPr>
        <w:t xml:space="preserve">Like in NR </w:t>
      </w:r>
      <w:proofErr w:type="spellStart"/>
      <w:r>
        <w:rPr>
          <w:iCs/>
        </w:rPr>
        <w:t>Uu</w:t>
      </w:r>
      <w:proofErr w:type="spellEnd"/>
      <w:r>
        <w:rPr>
          <w:iCs/>
        </w:rPr>
        <w:t xml:space="preserve">, NR sidelink supports flexible numerologies. The sub-carrier spacing in a sidelink BWP can be 15, 30, 60 kHz for FR1, or 60, 120 kHz for FR2. The sub-carrier spacing used in NR V2X is no less than that </w:t>
      </w:r>
      <w:r w:rsidR="006C4C47">
        <w:rPr>
          <w:iCs/>
        </w:rPr>
        <w:t xml:space="preserve">(i.e., 15 kHz) </w:t>
      </w:r>
      <w:r>
        <w:rPr>
          <w:iCs/>
        </w:rPr>
        <w:t>used in LTE V2X. This implies that the number of NR slots</w:t>
      </w:r>
      <w:r w:rsidR="0032429E">
        <w:rPr>
          <w:iCs/>
        </w:rPr>
        <w:t xml:space="preserve"> per a fixed time duration (e.g., second)</w:t>
      </w:r>
      <w:r>
        <w:rPr>
          <w:iCs/>
        </w:rPr>
        <w:t xml:space="preserve"> is no less than the number of LTE subframes. Hence, </w:t>
      </w:r>
      <w:r w:rsidR="00145723">
        <w:rPr>
          <w:iCs/>
        </w:rPr>
        <w:t xml:space="preserve">within a fixed time duration, </w:t>
      </w:r>
      <w:r>
        <w:rPr>
          <w:iCs/>
        </w:rPr>
        <w:t xml:space="preserve">the number of channel sensing slots in NR </w:t>
      </w:r>
      <w:r w:rsidR="006C4C47">
        <w:rPr>
          <w:iCs/>
        </w:rPr>
        <w:t xml:space="preserve">sidelink </w:t>
      </w:r>
      <w:r>
        <w:rPr>
          <w:iCs/>
        </w:rPr>
        <w:t xml:space="preserve">is no less than the number of </w:t>
      </w:r>
      <w:proofErr w:type="gramStart"/>
      <w:r>
        <w:rPr>
          <w:iCs/>
        </w:rPr>
        <w:t>channel</w:t>
      </w:r>
      <w:proofErr w:type="gramEnd"/>
      <w:r>
        <w:rPr>
          <w:iCs/>
        </w:rPr>
        <w:t xml:space="preserve"> sensing sub-frames in LTE</w:t>
      </w:r>
      <w:r w:rsidR="006C4C47">
        <w:rPr>
          <w:iCs/>
        </w:rPr>
        <w:t xml:space="preserve"> sidelink</w:t>
      </w:r>
      <w:r>
        <w:rPr>
          <w:iCs/>
        </w:rPr>
        <w:t xml:space="preserve">. </w:t>
      </w:r>
    </w:p>
    <w:p w14:paraId="1B1D6F9F" w14:textId="534FF356" w:rsidR="00AD5852" w:rsidRDefault="00AD5852" w:rsidP="009F6FF1">
      <w:pPr>
        <w:jc w:val="both"/>
        <w:rPr>
          <w:i/>
        </w:rPr>
      </w:pPr>
    </w:p>
    <w:p w14:paraId="3E17CBEA" w14:textId="5EA37681" w:rsidR="00490A15" w:rsidRDefault="00833CBB" w:rsidP="00490A15">
      <w:pPr>
        <w:jc w:val="both"/>
        <w:rPr>
          <w:i/>
        </w:rPr>
      </w:pPr>
      <w:r>
        <w:rPr>
          <w:b/>
          <w:i/>
          <w:u w:val="single"/>
        </w:rPr>
        <w:t>Observation</w:t>
      </w:r>
      <w:r w:rsidRPr="001C381A">
        <w:rPr>
          <w:b/>
          <w:i/>
          <w:u w:val="single"/>
        </w:rPr>
        <w:t xml:space="preserve"> </w:t>
      </w:r>
      <w:r>
        <w:rPr>
          <w:b/>
          <w:i/>
          <w:u w:val="single"/>
        </w:rPr>
        <w:t>3</w:t>
      </w:r>
      <w:r w:rsidRPr="001C381A">
        <w:rPr>
          <w:b/>
          <w:i/>
          <w:u w:val="single"/>
        </w:rPr>
        <w:t>:</w:t>
      </w:r>
      <w:r w:rsidRPr="001C381A">
        <w:rPr>
          <w:i/>
        </w:rPr>
        <w:t xml:space="preserve"> </w:t>
      </w:r>
      <w:r w:rsidR="00145723">
        <w:rPr>
          <w:i/>
        </w:rPr>
        <w:t>NR V2X may have more channel sensing slots than LTE V2X within a fixed time duration, due to the larger sub-carrier spacing.</w:t>
      </w:r>
    </w:p>
    <w:p w14:paraId="4F8E03F2" w14:textId="77777777" w:rsidR="00145723" w:rsidRDefault="00145723" w:rsidP="00490A15">
      <w:pPr>
        <w:jc w:val="both"/>
        <w:rPr>
          <w:iCs/>
        </w:rPr>
      </w:pPr>
    </w:p>
    <w:p w14:paraId="0FBDB85A" w14:textId="26AD6C85" w:rsidR="00890AD4" w:rsidRDefault="00145723" w:rsidP="00490A15">
      <w:pPr>
        <w:jc w:val="both"/>
        <w:rPr>
          <w:iCs/>
        </w:rPr>
      </w:pPr>
      <w:r>
        <w:rPr>
          <w:iCs/>
        </w:rPr>
        <w:t>Based on the above observations, we think additional optimization is needed for NR sidelink</w:t>
      </w:r>
      <w:r w:rsidR="001B22BB">
        <w:rPr>
          <w:iCs/>
        </w:rPr>
        <w:t xml:space="preserve"> to further reduce power consumption or improve sensing performance,</w:t>
      </w:r>
      <w:r>
        <w:rPr>
          <w:iCs/>
        </w:rPr>
        <w:t xml:space="preserve"> if LTE sidelink partial sensing or random resource selection is used as a baseline. </w:t>
      </w:r>
    </w:p>
    <w:p w14:paraId="17817E5E" w14:textId="77777777" w:rsidR="006F4809" w:rsidRPr="006F4809" w:rsidRDefault="006F4809" w:rsidP="00490A15">
      <w:pPr>
        <w:jc w:val="both"/>
        <w:rPr>
          <w:iCs/>
        </w:rPr>
      </w:pPr>
    </w:p>
    <w:p w14:paraId="22F29488" w14:textId="618F0AFC" w:rsidR="00145723" w:rsidRDefault="00490A15" w:rsidP="00490A15">
      <w:pPr>
        <w:jc w:val="both"/>
        <w:rPr>
          <w:i/>
        </w:rPr>
      </w:pPr>
      <w:r w:rsidRPr="001C381A">
        <w:rPr>
          <w:b/>
          <w:i/>
          <w:u w:val="single"/>
        </w:rPr>
        <w:t xml:space="preserve">Proposal </w:t>
      </w:r>
      <w:r w:rsidR="00145723">
        <w:rPr>
          <w:b/>
          <w:i/>
          <w:u w:val="single"/>
        </w:rPr>
        <w:t>1</w:t>
      </w:r>
      <w:r w:rsidRPr="001C381A">
        <w:rPr>
          <w:b/>
          <w:i/>
          <w:u w:val="single"/>
        </w:rPr>
        <w:t>:</w:t>
      </w:r>
      <w:r w:rsidRPr="001C381A">
        <w:rPr>
          <w:i/>
        </w:rPr>
        <w:t xml:space="preserve"> </w:t>
      </w:r>
      <w:r w:rsidR="00FA7F0D">
        <w:rPr>
          <w:i/>
        </w:rPr>
        <w:t>O</w:t>
      </w:r>
      <w:r w:rsidR="00145723">
        <w:rPr>
          <w:i/>
        </w:rPr>
        <w:t xml:space="preserve">ptimization is needed to reduce power consumption or improve sensing </w:t>
      </w:r>
      <w:r w:rsidR="001B22BB">
        <w:rPr>
          <w:i/>
        </w:rPr>
        <w:t>performance</w:t>
      </w:r>
      <w:r w:rsidR="00FA7F0D">
        <w:rPr>
          <w:i/>
        </w:rPr>
        <w:t xml:space="preserve"> </w:t>
      </w:r>
      <w:r w:rsidR="003909CE">
        <w:rPr>
          <w:i/>
        </w:rPr>
        <w:t>beyond</w:t>
      </w:r>
      <w:r w:rsidR="00FA7F0D">
        <w:rPr>
          <w:i/>
        </w:rPr>
        <w:t xml:space="preserve"> LTE sidelink partial sensing or random resource selection schemes</w:t>
      </w:r>
      <w:r w:rsidR="00145723">
        <w:rPr>
          <w:i/>
        </w:rPr>
        <w:t xml:space="preserve">. </w:t>
      </w:r>
    </w:p>
    <w:p w14:paraId="2896E657" w14:textId="2DF29AD0" w:rsidR="00854A60" w:rsidRPr="00A6576F" w:rsidRDefault="009C5A97" w:rsidP="00FB330B">
      <w:pPr>
        <w:pStyle w:val="Heading1"/>
      </w:pPr>
      <w:r w:rsidRPr="00A6576F">
        <w:t>Conclusion</w:t>
      </w:r>
    </w:p>
    <w:p w14:paraId="69378078" w14:textId="078FB85C" w:rsidR="00DC6DA7" w:rsidRDefault="00A04318" w:rsidP="00BB4346">
      <w:pPr>
        <w:jc w:val="both"/>
      </w:pPr>
      <w:r>
        <w:t xml:space="preserve">In this contribution, we </w:t>
      </w:r>
      <w:r w:rsidR="00145723">
        <w:t xml:space="preserve">provided our views on NR sidelink resource allocation for power saving. </w:t>
      </w:r>
      <w:r>
        <w:t xml:space="preserve">Our </w:t>
      </w:r>
      <w:r w:rsidR="00145723">
        <w:t xml:space="preserve">observations and </w:t>
      </w:r>
      <w:r>
        <w:t xml:space="preserve">proposal are as follows: </w:t>
      </w:r>
    </w:p>
    <w:p w14:paraId="0E6E3130" w14:textId="3461C266" w:rsidR="00145723" w:rsidRDefault="00145723" w:rsidP="00BB4346">
      <w:pPr>
        <w:jc w:val="both"/>
      </w:pPr>
    </w:p>
    <w:p w14:paraId="2AFBFF8C" w14:textId="77777777" w:rsidR="00145723" w:rsidRDefault="00145723" w:rsidP="00145723">
      <w:pPr>
        <w:jc w:val="both"/>
        <w:rPr>
          <w:i/>
        </w:rPr>
      </w:pPr>
      <w:r>
        <w:rPr>
          <w:b/>
          <w:i/>
          <w:u w:val="single"/>
        </w:rPr>
        <w:t>Observation</w:t>
      </w:r>
      <w:r w:rsidRPr="001C381A">
        <w:rPr>
          <w:b/>
          <w:i/>
          <w:u w:val="single"/>
        </w:rPr>
        <w:t xml:space="preserve"> </w:t>
      </w:r>
      <w:r>
        <w:rPr>
          <w:b/>
          <w:i/>
          <w:u w:val="single"/>
        </w:rPr>
        <w:t>1</w:t>
      </w:r>
      <w:r w:rsidRPr="001C381A">
        <w:rPr>
          <w:b/>
          <w:i/>
          <w:u w:val="single"/>
        </w:rPr>
        <w:t>:</w:t>
      </w:r>
      <w:r w:rsidRPr="001C381A">
        <w:rPr>
          <w:i/>
        </w:rPr>
        <w:t xml:space="preserve"> </w:t>
      </w:r>
      <w:r>
        <w:rPr>
          <w:i/>
        </w:rPr>
        <w:t>LTE V2X partial sensing scheme is not suitable for aperiodic traffic.</w:t>
      </w:r>
    </w:p>
    <w:p w14:paraId="4DB56250" w14:textId="0C96C05F" w:rsidR="00145723" w:rsidRDefault="00145723" w:rsidP="00BB4346">
      <w:pPr>
        <w:jc w:val="both"/>
      </w:pPr>
    </w:p>
    <w:p w14:paraId="37442456" w14:textId="77777777" w:rsidR="0032429E" w:rsidRDefault="0032429E" w:rsidP="0032429E">
      <w:pPr>
        <w:jc w:val="both"/>
        <w:rPr>
          <w:i/>
        </w:rPr>
      </w:pPr>
      <w:r>
        <w:rPr>
          <w:b/>
          <w:i/>
          <w:u w:val="single"/>
        </w:rPr>
        <w:t>Observation</w:t>
      </w:r>
      <w:r w:rsidRPr="001C381A">
        <w:rPr>
          <w:b/>
          <w:i/>
          <w:u w:val="single"/>
        </w:rPr>
        <w:t xml:space="preserve"> </w:t>
      </w:r>
      <w:r>
        <w:rPr>
          <w:b/>
          <w:i/>
          <w:u w:val="single"/>
        </w:rPr>
        <w:t>2</w:t>
      </w:r>
      <w:r w:rsidRPr="001C381A">
        <w:rPr>
          <w:b/>
          <w:i/>
          <w:u w:val="single"/>
        </w:rPr>
        <w:t>:</w:t>
      </w:r>
      <w:r w:rsidRPr="001C381A">
        <w:rPr>
          <w:i/>
        </w:rPr>
        <w:t xml:space="preserve"> </w:t>
      </w:r>
      <w:r>
        <w:rPr>
          <w:i/>
        </w:rPr>
        <w:t>A resource pool for NR V2X may contain more sub-channels than a resource pool for LTE V2X. This implies NR V2X needs to support more PSCCH decoding efforts and hence more power consumption per sensing slot.</w:t>
      </w:r>
    </w:p>
    <w:p w14:paraId="0E5EB576" w14:textId="77777777" w:rsidR="00145723" w:rsidRDefault="00145723" w:rsidP="00BB4346">
      <w:pPr>
        <w:jc w:val="both"/>
      </w:pPr>
    </w:p>
    <w:p w14:paraId="52895B73" w14:textId="77777777" w:rsidR="0032429E" w:rsidRDefault="0032429E" w:rsidP="0032429E">
      <w:pPr>
        <w:jc w:val="both"/>
        <w:rPr>
          <w:i/>
        </w:rPr>
      </w:pPr>
      <w:r>
        <w:rPr>
          <w:b/>
          <w:i/>
          <w:u w:val="single"/>
        </w:rPr>
        <w:t>Observation</w:t>
      </w:r>
      <w:r w:rsidRPr="001C381A">
        <w:rPr>
          <w:b/>
          <w:i/>
          <w:u w:val="single"/>
        </w:rPr>
        <w:t xml:space="preserve"> </w:t>
      </w:r>
      <w:r>
        <w:rPr>
          <w:b/>
          <w:i/>
          <w:u w:val="single"/>
        </w:rPr>
        <w:t>3</w:t>
      </w:r>
      <w:r w:rsidRPr="001C381A">
        <w:rPr>
          <w:b/>
          <w:i/>
          <w:u w:val="single"/>
        </w:rPr>
        <w:t>:</w:t>
      </w:r>
      <w:r w:rsidRPr="001C381A">
        <w:rPr>
          <w:i/>
        </w:rPr>
        <w:t xml:space="preserve"> </w:t>
      </w:r>
      <w:r>
        <w:rPr>
          <w:i/>
        </w:rPr>
        <w:t>NR V2X may have more channel sensing slots than LTE V2X within a fixed time duration, due to the larger sub-carrier spacing.</w:t>
      </w:r>
    </w:p>
    <w:p w14:paraId="229B4882" w14:textId="77777777" w:rsidR="0068510F" w:rsidRDefault="0068510F" w:rsidP="0068510F">
      <w:pPr>
        <w:jc w:val="both"/>
        <w:rPr>
          <w:b/>
          <w:i/>
          <w:u w:val="single"/>
        </w:rPr>
      </w:pPr>
    </w:p>
    <w:p w14:paraId="49C9E1D1" w14:textId="77777777" w:rsidR="003909CE" w:rsidRDefault="003909CE" w:rsidP="003909CE">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Optimization is needed to reduce power consumption or improve sensing performance beyond LTE sidelink partial sensing or random resource selection schemes.  </w:t>
      </w:r>
    </w:p>
    <w:p w14:paraId="2E75F001" w14:textId="77777777" w:rsidR="007E70BB" w:rsidRPr="00A6576F" w:rsidRDefault="005C63AE" w:rsidP="007E70BB">
      <w:pPr>
        <w:pStyle w:val="Heading1"/>
      </w:pPr>
      <w:r w:rsidRPr="00A6576F">
        <w:t>References</w:t>
      </w:r>
    </w:p>
    <w:p w14:paraId="383F81D8" w14:textId="018FE7BA"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9545847"/>
      <w:r>
        <w:t>RP-193</w:t>
      </w:r>
      <w:r w:rsidR="00133AE5">
        <w:t>257</w:t>
      </w:r>
      <w:r>
        <w:t xml:space="preserve">, </w:t>
      </w:r>
      <w:r w:rsidR="00133AE5">
        <w:t xml:space="preserve">New WID on NR sidelink enhancement, </w:t>
      </w:r>
      <w:proofErr w:type="spellStart"/>
      <w:r>
        <w:t>Sitges</w:t>
      </w:r>
      <w:proofErr w:type="spellEnd"/>
      <w:r>
        <w:t xml:space="preserve">, </w:t>
      </w:r>
      <w:r w:rsidR="00133AE5">
        <w:t>Spain</w:t>
      </w:r>
      <w:r>
        <w:t>, Dec. 2019.</w:t>
      </w:r>
      <w:bookmarkEnd w:id="0"/>
      <w:r>
        <w:t xml:space="preserve"> </w:t>
      </w:r>
    </w:p>
    <w:p w14:paraId="08B97715" w14:textId="20093240"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220695"/>
      <w:r>
        <w:t>RP-201385, WID revision: NR sidelink enhancement, Electronic meeting, Jun</w:t>
      </w:r>
      <w:r w:rsidR="00874816">
        <w:t>.</w:t>
      </w:r>
      <w:r>
        <w:t xml:space="preserve"> 2020.</w:t>
      </w:r>
      <w:bookmarkEnd w:id="1"/>
      <w:r>
        <w:t xml:space="preserve"> </w:t>
      </w:r>
    </w:p>
    <w:p w14:paraId="7EAF0EE4" w14:textId="02BDDA2E" w:rsidR="00043063" w:rsidRDefault="00874816" w:rsidP="00801B9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0772424"/>
      <w:bookmarkStart w:id="3" w:name="_Ref46221791"/>
      <w:bookmarkEnd w:id="2"/>
      <w:r>
        <w:lastRenderedPageBreak/>
        <w:t>3GPP TR 3</w:t>
      </w:r>
      <w:r w:rsidR="00AD5852">
        <w:t>7</w:t>
      </w:r>
      <w:r>
        <w:t>.</w:t>
      </w:r>
      <w:r w:rsidR="00E06C4D">
        <w:t>8</w:t>
      </w:r>
      <w:r>
        <w:t xml:space="preserve">85, </w:t>
      </w:r>
      <w:r w:rsidR="00E06C4D">
        <w:t xml:space="preserve">Study on </w:t>
      </w:r>
      <w:r w:rsidR="00AD5852">
        <w:t>evaluation methodology of new V2X uses cases for LTE and NR</w:t>
      </w:r>
      <w:r>
        <w:t>, v1</w:t>
      </w:r>
      <w:r w:rsidR="00AD5852">
        <w:t>5</w:t>
      </w:r>
      <w:r>
        <w:t>.</w:t>
      </w:r>
      <w:r w:rsidR="00AD5852">
        <w:t>3</w:t>
      </w:r>
      <w:r>
        <w:t xml:space="preserve">.0, </w:t>
      </w:r>
      <w:r w:rsidR="00AD5852">
        <w:t>Jun</w:t>
      </w:r>
      <w:r>
        <w:t>. 20</w:t>
      </w:r>
      <w:r w:rsidR="00AD5852">
        <w:t>19</w:t>
      </w:r>
      <w:r>
        <w:t>.</w:t>
      </w:r>
      <w:bookmarkEnd w:id="3"/>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23F88" w14:textId="77777777" w:rsidR="004D34ED" w:rsidRDefault="004D34ED">
      <w:r>
        <w:separator/>
      </w:r>
    </w:p>
  </w:endnote>
  <w:endnote w:type="continuationSeparator" w:id="0">
    <w:p w14:paraId="4BA95632" w14:textId="77777777" w:rsidR="004D34ED" w:rsidRDefault="004D34ED">
      <w:r>
        <w:continuationSeparator/>
      </w:r>
    </w:p>
  </w:endnote>
  <w:endnote w:type="continuationNotice" w:id="1">
    <w:p w14:paraId="0B6C87A1" w14:textId="77777777" w:rsidR="004D34ED" w:rsidRDefault="004D3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33AE5" w:rsidRDefault="00133A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E17AF" w14:textId="77777777" w:rsidR="004D34ED" w:rsidRDefault="004D34ED">
      <w:r>
        <w:separator/>
      </w:r>
    </w:p>
  </w:footnote>
  <w:footnote w:type="continuationSeparator" w:id="0">
    <w:p w14:paraId="2D3C0133" w14:textId="77777777" w:rsidR="004D34ED" w:rsidRDefault="004D34ED">
      <w:r>
        <w:continuationSeparator/>
      </w:r>
    </w:p>
  </w:footnote>
  <w:footnote w:type="continuationNotice" w:id="1">
    <w:p w14:paraId="0CBB6F95" w14:textId="77777777" w:rsidR="004D34ED" w:rsidRDefault="004D34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4"/>
  </w:num>
  <w:num w:numId="8">
    <w:abstractNumId w:val="6"/>
  </w:num>
  <w:num w:numId="9">
    <w:abstractNumId w:val="12"/>
  </w:num>
  <w:num w:numId="10">
    <w:abstractNumId w:val="0"/>
  </w:num>
  <w:num w:numId="11">
    <w:abstractNumId w:val="9"/>
  </w:num>
  <w:num w:numId="12">
    <w:abstractNumId w:val="16"/>
  </w:num>
  <w:num w:numId="13">
    <w:abstractNumId w:val="4"/>
  </w:num>
  <w:num w:numId="14">
    <w:abstractNumId w:val="2"/>
  </w:num>
  <w:num w:numId="15">
    <w:abstractNumId w:val="3"/>
  </w:num>
  <w:num w:numId="16">
    <w:abstractNumId w:val="15"/>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09CE"/>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C47"/>
    <w:rsid w:val="006C4D67"/>
    <w:rsid w:val="006C4ECD"/>
    <w:rsid w:val="006C5805"/>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2020-08-07T19:16:00Z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